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5F4" w14:textId="77777777" w:rsidR="00291455" w:rsidRPr="00291455" w:rsidRDefault="00291455" w:rsidP="002914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REGULAMENT CAMPANIE DE TESTARE PRODUSE DE CATRE CLIENTII DM </w:t>
      </w: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  <w:t xml:space="preserve">I. DEFINIREA CAMPANIEI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Campania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promoțională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Testare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fard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obraz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textură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lichidă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Sunkisser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 Maybelline New York 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drogerie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markt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S.R.L.,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Str. Cremona, Nr. 2,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Județ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Timiș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Oficiul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J35/334/2007, Cod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20790729,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INFOLINE +40 374 774 000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linie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telefonică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gratuită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apelabilă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rețea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fixă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mobilă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D1726F4" w14:textId="77777777" w:rsidR="00291455" w:rsidRPr="00291455" w:rsidRDefault="00291455" w:rsidP="002914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termenii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(“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”),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gratuit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site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aici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pus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apel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telefonic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gratuit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Infoline la +40 374 774 000,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(ii)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 la relatii.clienti@dm.ro,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formularul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contact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" w:tgtFrame="_blank" w:history="1">
        <w:proofErr w:type="spellStart"/>
        <w:r w:rsidRPr="00291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aici</w:t>
        </w:r>
        <w:proofErr w:type="spellEnd"/>
      </w:hyperlink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(iii)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solicitări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scrise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atenția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indicat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doresc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devina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testatori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să-și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completeze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formularului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website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email)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să-și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exprime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caseta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selectare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"Sunt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accept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PRODUSELE PARTICIPANTE (MĂRCI ȘI PRODUSE PARTICIPANTE) 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Participant”), sunt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fard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obraz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textură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lichidă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Sunkisser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Maybelline New York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nuanța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Sol Search (03), cod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unic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dm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732915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fard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obraz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textură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lichidă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Sunkisser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Maybelline New York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nuanța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City Sizzle (06</w:t>
      </w:r>
      <w:proofErr w:type="gram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),cod</w:t>
      </w:r>
      <w:proofErr w:type="gram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unic</w:t>
      </w:r>
      <w:proofErr w:type="spellEnd"/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dm 732917.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  </w:t>
      </w:r>
    </w:p>
    <w:p w14:paraId="7C3E4A03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DREPTUL DE PARTICIPARE </w:t>
      </w:r>
    </w:p>
    <w:p w14:paraId="7CAA511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 ani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împliniți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începerii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reședința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temporară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Romania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”).</w:t>
      </w:r>
    </w:p>
    <w:p w14:paraId="2CF5F73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 au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31A99D4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angajații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E8C3C7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angajații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societăților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Împuterniciților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4F8BB82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(iii)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rudele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afinii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angajații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împuterniciților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implicate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53E43FE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(iv)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18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optsprezece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împliniți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începerii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C331FB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 participant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identifică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formularul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validă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e-mail). Un participant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singur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email,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întreaga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indiferent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cine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titularul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investigheze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putând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cere date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copie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suspectează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tentative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evitarea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oricărui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dubiu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situațiile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participările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concluzionate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tentative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invalidate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deveni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testatori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612155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 participant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definit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validă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e-mail) 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(1)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zi. Website-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limitează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 ore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aspect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aplicații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tip cookie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84887BB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Necompletarea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oricăruia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duce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imposibilitatea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câmpurilor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incorecte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conduce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imposibilitatea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contactării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consumatorului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8BE036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rezerva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investiga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interpreta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neregula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clasificata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încercare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soldează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blocarea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definitiva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anunțarea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latitudinea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 Participant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titular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suspect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rezerva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</w:p>
    <w:p w14:paraId="0E2531D7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lămuriri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43F5BDC0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invalideze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suspect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457D54E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(iii)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blocheze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toata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participările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suspect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frauda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42E055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DATE PERSONALE PRELUCRATE IN CADRUL CAMPANIEI </w:t>
      </w:r>
    </w:p>
    <w:p w14:paraId="248EDC8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date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indicate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tabelul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7ADFFE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vizată</w:t>
      </w:r>
      <w:proofErr w:type="spellEnd"/>
    </w:p>
    <w:p w14:paraId="093E2B5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Potențial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testator</w:t>
      </w:r>
    </w:p>
    <w:p w14:paraId="31125359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ii. Participant</w:t>
      </w:r>
    </w:p>
    <w:p w14:paraId="27143887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Date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</w:t>
      </w:r>
    </w:p>
    <w:p w14:paraId="4DC9598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</w:t>
      </w:r>
    </w:p>
    <w:p w14:paraId="407D4D24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poștală</w:t>
      </w:r>
      <w:proofErr w:type="spellEnd"/>
    </w:p>
    <w:p w14:paraId="22052C8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3. Scop</w:t>
      </w:r>
    </w:p>
    <w:p w14:paraId="3B8A17B3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</w:p>
    <w:p w14:paraId="3BBC140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PV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expediere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testare</w:t>
      </w:r>
      <w:proofErr w:type="spellEnd"/>
    </w:p>
    <w:p w14:paraId="39584C5F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simpla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scop,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atribuirii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679/2016 (in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“RGPD”).</w:t>
      </w:r>
    </w:p>
    <w:p w14:paraId="0B76A27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indispensabila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4393C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realizată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sarcinilor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curierat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împuterniciți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privința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respective de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8956B7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vizate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protecției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anume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date,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rectificare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ștergerea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uitat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”),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opoziție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supus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automate,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justiției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supraveghere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restricționarea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portabilitatea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retrage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consimțământul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bazează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D09C5F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relației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stabilita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acceptarea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desfășurării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90BC5F3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acuratețea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verificări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convorbirile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email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pot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3B5C229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multi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exprima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dezacordul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convorbirilor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telefonice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fax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cărora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comunica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forma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scrisa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rândul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fax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 mail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corespondenta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contrar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situația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adusa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rezolvata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declina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competenta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E6724B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promoționale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dezvăluite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contractuali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curierat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ambalare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expediere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urmând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strict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instrucțiunilor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competențe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publicului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recenziilor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59BB6117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modalitățile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 in mod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expres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intra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date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validarea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8891E4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RGPD,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trimite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cererile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formulate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semnate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Str. Cremona, Nr. 2,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Județ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Timiș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 relatii.clienti@dm.ro</w:t>
      </w:r>
    </w:p>
    <w:p w14:paraId="065185D7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Dupa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soluționarea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eventualelor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cereri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reclamații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prelucrări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nejustificate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întemeiate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distruse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procesate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mod,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excepția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impusa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obligațiile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cand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exista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legitim.</w:t>
      </w:r>
    </w:p>
    <w:p w14:paraId="00882A74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angajează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păstreze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confidențialitatea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aplice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masurile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pierderii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distrugerii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accidentale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ilegale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dezvăluirii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accesului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neautorizat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ilegala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promoție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declara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sunt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care le-au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citit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le-au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înțeles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integral.</w:t>
      </w:r>
    </w:p>
    <w:p w14:paraId="02D1511A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masurile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necesara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3210553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juridic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prelucrare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dvs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art. 6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lit. b RGPD.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solicitate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dvs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nu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posibilă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D60CF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detaliate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special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dvs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art. 12 RGPD, pot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găsite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BB4530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IV. PROCEDURA ȘI REGULILE CAMPANIEIE </w:t>
      </w:r>
    </w:p>
    <w:p w14:paraId="155A3D83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posibilă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14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29.07.2024-05.08.2024.</w:t>
      </w: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înregistrări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campanie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Testatorii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extrași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întâmplare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tragere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sorți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testatorii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gratuit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specificat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curier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poștală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specificată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înregistrării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3-10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exactitatea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contact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/ea.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transferabil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posibilă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numerar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schimb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1F67839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Campania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desfășoară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întreg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României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Înscrierile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e-mail) nu pot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luate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răspunzător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daunele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cauzate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întârzieri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întreruperi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defecțiuni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incorect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pierderea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ștergerea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viruși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6EEDF0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e-mail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disponibile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contactării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publicate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gratuită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independentă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achiziționarea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AAD1BF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promoției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e-mail cu </w:t>
      </w:r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un link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magazinul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online dm.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rugat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trimită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testării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produsului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aici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3D8A1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rezervam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elimina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prealabila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comentariu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recenzie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criterii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4E872C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se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evitați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conține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face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referire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minori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femei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însărcinate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488C40A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•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decent,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lipsit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vulgaritate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injurii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calomniază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hărțuiește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amenințător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distribuirea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diseminarea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defăimătoare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obscene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indecente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DD59BDB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religios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politic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controversate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instigă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un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xenofob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rasist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discriminatoriu</w:t>
      </w:r>
      <w:proofErr w:type="spellEnd"/>
    </w:p>
    <w:p w14:paraId="36C913CD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asociază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antisociale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ilegale</w:t>
      </w:r>
      <w:proofErr w:type="spellEnd"/>
    </w:p>
    <w:p w14:paraId="5B096109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încurajează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insinuează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sugerează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violență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jignitoare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defăimătoare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pot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pericol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animal</w:t>
      </w:r>
    </w:p>
    <w:p w14:paraId="11DC6DA4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altei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(ex. </w:t>
      </w:r>
      <w:proofErr w:type="spellStart"/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poză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date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contact (ex. CNP,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email)</w:t>
      </w:r>
    </w:p>
    <w:p w14:paraId="5066D81C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rezervăm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elimina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postat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îndeplinește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sus,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adecvat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7D9878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redactat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99/2000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comercializarea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piața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14EF575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D2B5661" w14:textId="77777777" w:rsidR="00291455" w:rsidRPr="00291455" w:rsidRDefault="00291455" w:rsidP="0029145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dm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drogerie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>markt</w:t>
      </w:r>
      <w:proofErr w:type="spellEnd"/>
      <w:r w:rsidRPr="00291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S.R.L. </w:t>
      </w:r>
    </w:p>
    <w:p w14:paraId="08D70452" w14:textId="35D3381E" w:rsidR="005C654D" w:rsidRPr="00291455" w:rsidRDefault="005C654D" w:rsidP="00291455"/>
    <w:sectPr w:rsidR="005C654D" w:rsidRPr="00291455" w:rsidSect="00A2264D">
      <w:type w:val="continuous"/>
      <w:pgSz w:w="12240" w:h="15840"/>
      <w:pgMar w:top="140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83B"/>
    <w:multiLevelType w:val="hybridMultilevel"/>
    <w:tmpl w:val="F9062226"/>
    <w:lvl w:ilvl="0" w:tplc="6096CD54">
      <w:numFmt w:val="bullet"/>
      <w:lvlText w:val="•"/>
      <w:lvlJc w:val="left"/>
      <w:pPr>
        <w:ind w:left="100" w:hanging="116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ro-RO" w:eastAsia="en-US" w:bidi="ar-SA"/>
      </w:rPr>
    </w:lvl>
    <w:lvl w:ilvl="1" w:tplc="CCDC8800">
      <w:numFmt w:val="bullet"/>
      <w:lvlText w:val="•"/>
      <w:lvlJc w:val="left"/>
      <w:pPr>
        <w:ind w:left="1046" w:hanging="116"/>
      </w:pPr>
      <w:rPr>
        <w:rFonts w:hint="default"/>
        <w:lang w:val="ro-RO" w:eastAsia="en-US" w:bidi="ar-SA"/>
      </w:rPr>
    </w:lvl>
    <w:lvl w:ilvl="2" w:tplc="D8B04F2C">
      <w:numFmt w:val="bullet"/>
      <w:lvlText w:val="•"/>
      <w:lvlJc w:val="left"/>
      <w:pPr>
        <w:ind w:left="1992" w:hanging="116"/>
      </w:pPr>
      <w:rPr>
        <w:rFonts w:hint="default"/>
        <w:lang w:val="ro-RO" w:eastAsia="en-US" w:bidi="ar-SA"/>
      </w:rPr>
    </w:lvl>
    <w:lvl w:ilvl="3" w:tplc="C6CC068E">
      <w:numFmt w:val="bullet"/>
      <w:lvlText w:val="•"/>
      <w:lvlJc w:val="left"/>
      <w:pPr>
        <w:ind w:left="2938" w:hanging="116"/>
      </w:pPr>
      <w:rPr>
        <w:rFonts w:hint="default"/>
        <w:lang w:val="ro-RO" w:eastAsia="en-US" w:bidi="ar-SA"/>
      </w:rPr>
    </w:lvl>
    <w:lvl w:ilvl="4" w:tplc="BECE74D6">
      <w:numFmt w:val="bullet"/>
      <w:lvlText w:val="•"/>
      <w:lvlJc w:val="left"/>
      <w:pPr>
        <w:ind w:left="3884" w:hanging="116"/>
      </w:pPr>
      <w:rPr>
        <w:rFonts w:hint="default"/>
        <w:lang w:val="ro-RO" w:eastAsia="en-US" w:bidi="ar-SA"/>
      </w:rPr>
    </w:lvl>
    <w:lvl w:ilvl="5" w:tplc="D1DEC7FC">
      <w:numFmt w:val="bullet"/>
      <w:lvlText w:val="•"/>
      <w:lvlJc w:val="left"/>
      <w:pPr>
        <w:ind w:left="4830" w:hanging="116"/>
      </w:pPr>
      <w:rPr>
        <w:rFonts w:hint="default"/>
        <w:lang w:val="ro-RO" w:eastAsia="en-US" w:bidi="ar-SA"/>
      </w:rPr>
    </w:lvl>
    <w:lvl w:ilvl="6" w:tplc="A862521E">
      <w:numFmt w:val="bullet"/>
      <w:lvlText w:val="•"/>
      <w:lvlJc w:val="left"/>
      <w:pPr>
        <w:ind w:left="5776" w:hanging="116"/>
      </w:pPr>
      <w:rPr>
        <w:rFonts w:hint="default"/>
        <w:lang w:val="ro-RO" w:eastAsia="en-US" w:bidi="ar-SA"/>
      </w:rPr>
    </w:lvl>
    <w:lvl w:ilvl="7" w:tplc="B29C7916">
      <w:numFmt w:val="bullet"/>
      <w:lvlText w:val="•"/>
      <w:lvlJc w:val="left"/>
      <w:pPr>
        <w:ind w:left="6722" w:hanging="116"/>
      </w:pPr>
      <w:rPr>
        <w:rFonts w:hint="default"/>
        <w:lang w:val="ro-RO" w:eastAsia="en-US" w:bidi="ar-SA"/>
      </w:rPr>
    </w:lvl>
    <w:lvl w:ilvl="8" w:tplc="A0FA1586">
      <w:numFmt w:val="bullet"/>
      <w:lvlText w:val="•"/>
      <w:lvlJc w:val="left"/>
      <w:pPr>
        <w:ind w:left="7668" w:hanging="116"/>
      </w:pPr>
      <w:rPr>
        <w:rFonts w:hint="default"/>
        <w:lang w:val="ro-RO" w:eastAsia="en-US" w:bidi="ar-SA"/>
      </w:rPr>
    </w:lvl>
  </w:abstractNum>
  <w:abstractNum w:abstractNumId="1" w15:restartNumberingAfterBreak="0">
    <w:nsid w:val="191155C1"/>
    <w:multiLevelType w:val="hybridMultilevel"/>
    <w:tmpl w:val="42A8B63C"/>
    <w:lvl w:ilvl="0" w:tplc="C658B53E">
      <w:start w:val="3"/>
      <w:numFmt w:val="upperRoman"/>
      <w:lvlText w:val="%1."/>
      <w:lvlJc w:val="left"/>
      <w:pPr>
        <w:ind w:left="431" w:hanging="332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ro-RO" w:eastAsia="en-US" w:bidi="ar-SA"/>
      </w:rPr>
    </w:lvl>
    <w:lvl w:ilvl="1" w:tplc="A88CA1E2">
      <w:start w:val="1"/>
      <w:numFmt w:val="decimal"/>
      <w:lvlText w:val="%2."/>
      <w:lvlJc w:val="left"/>
      <w:pPr>
        <w:ind w:left="1027" w:hanging="207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ro-RO" w:eastAsia="en-US" w:bidi="ar-SA"/>
      </w:rPr>
    </w:lvl>
    <w:lvl w:ilvl="2" w:tplc="0D1E9126">
      <w:start w:val="1"/>
      <w:numFmt w:val="lowerRoman"/>
      <w:lvlText w:val="%3."/>
      <w:lvlJc w:val="left"/>
      <w:pPr>
        <w:ind w:left="1685" w:hanging="144"/>
      </w:pPr>
      <w:rPr>
        <w:rFonts w:ascii="Microsoft Sans Serif" w:eastAsia="Microsoft Sans Serif" w:hAnsi="Microsoft Sans Serif" w:cs="Microsoft Sans Serif" w:hint="default"/>
        <w:spacing w:val="-1"/>
        <w:w w:val="95"/>
        <w:sz w:val="18"/>
        <w:szCs w:val="18"/>
        <w:lang w:val="ro-RO" w:eastAsia="en-US" w:bidi="ar-SA"/>
      </w:rPr>
    </w:lvl>
    <w:lvl w:ilvl="3" w:tplc="EFD6A608">
      <w:numFmt w:val="bullet"/>
      <w:lvlText w:val="•"/>
      <w:lvlJc w:val="left"/>
      <w:pPr>
        <w:ind w:left="2665" w:hanging="144"/>
      </w:pPr>
      <w:rPr>
        <w:rFonts w:hint="default"/>
        <w:lang w:val="ro-RO" w:eastAsia="en-US" w:bidi="ar-SA"/>
      </w:rPr>
    </w:lvl>
    <w:lvl w:ilvl="4" w:tplc="F0545BD4">
      <w:numFmt w:val="bullet"/>
      <w:lvlText w:val="•"/>
      <w:lvlJc w:val="left"/>
      <w:pPr>
        <w:ind w:left="3650" w:hanging="144"/>
      </w:pPr>
      <w:rPr>
        <w:rFonts w:hint="default"/>
        <w:lang w:val="ro-RO" w:eastAsia="en-US" w:bidi="ar-SA"/>
      </w:rPr>
    </w:lvl>
    <w:lvl w:ilvl="5" w:tplc="37A4D888">
      <w:numFmt w:val="bullet"/>
      <w:lvlText w:val="•"/>
      <w:lvlJc w:val="left"/>
      <w:pPr>
        <w:ind w:left="4635" w:hanging="144"/>
      </w:pPr>
      <w:rPr>
        <w:rFonts w:hint="default"/>
        <w:lang w:val="ro-RO" w:eastAsia="en-US" w:bidi="ar-SA"/>
      </w:rPr>
    </w:lvl>
    <w:lvl w:ilvl="6" w:tplc="72965482">
      <w:numFmt w:val="bullet"/>
      <w:lvlText w:val="•"/>
      <w:lvlJc w:val="left"/>
      <w:pPr>
        <w:ind w:left="5620" w:hanging="144"/>
      </w:pPr>
      <w:rPr>
        <w:rFonts w:hint="default"/>
        <w:lang w:val="ro-RO" w:eastAsia="en-US" w:bidi="ar-SA"/>
      </w:rPr>
    </w:lvl>
    <w:lvl w:ilvl="7" w:tplc="5ABE9832">
      <w:numFmt w:val="bullet"/>
      <w:lvlText w:val="•"/>
      <w:lvlJc w:val="left"/>
      <w:pPr>
        <w:ind w:left="6605" w:hanging="144"/>
      </w:pPr>
      <w:rPr>
        <w:rFonts w:hint="default"/>
        <w:lang w:val="ro-RO" w:eastAsia="en-US" w:bidi="ar-SA"/>
      </w:rPr>
    </w:lvl>
    <w:lvl w:ilvl="8" w:tplc="35B603C6">
      <w:numFmt w:val="bullet"/>
      <w:lvlText w:val="•"/>
      <w:lvlJc w:val="left"/>
      <w:pPr>
        <w:ind w:left="7590" w:hanging="144"/>
      </w:pPr>
      <w:rPr>
        <w:rFonts w:hint="default"/>
        <w:lang w:val="ro-RO" w:eastAsia="en-US" w:bidi="ar-SA"/>
      </w:rPr>
    </w:lvl>
  </w:abstractNum>
  <w:abstractNum w:abstractNumId="2" w15:restartNumberingAfterBreak="0">
    <w:nsid w:val="2FB020D8"/>
    <w:multiLevelType w:val="hybridMultilevel"/>
    <w:tmpl w:val="57BEA2F0"/>
    <w:lvl w:ilvl="0" w:tplc="6840D404">
      <w:start w:val="1"/>
      <w:numFmt w:val="upperRoman"/>
      <w:lvlText w:val="%1."/>
      <w:lvlJc w:val="left"/>
      <w:pPr>
        <w:ind w:left="297" w:hanging="197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ro-RO" w:eastAsia="en-US" w:bidi="ar-SA"/>
      </w:rPr>
    </w:lvl>
    <w:lvl w:ilvl="1" w:tplc="204A3430">
      <w:start w:val="1"/>
      <w:numFmt w:val="lowerRoman"/>
      <w:lvlText w:val="(%2)"/>
      <w:lvlJc w:val="left"/>
      <w:pPr>
        <w:ind w:left="1085" w:hanging="212"/>
      </w:pPr>
      <w:rPr>
        <w:rFonts w:ascii="Microsoft Sans Serif" w:eastAsia="Microsoft Sans Serif" w:hAnsi="Microsoft Sans Serif" w:cs="Microsoft Sans Serif" w:hint="default"/>
        <w:spacing w:val="-6"/>
        <w:w w:val="95"/>
        <w:sz w:val="18"/>
        <w:szCs w:val="18"/>
        <w:lang w:val="ro-RO" w:eastAsia="en-US" w:bidi="ar-SA"/>
      </w:rPr>
    </w:lvl>
    <w:lvl w:ilvl="2" w:tplc="A4886FC0">
      <w:numFmt w:val="bullet"/>
      <w:lvlText w:val="•"/>
      <w:lvlJc w:val="left"/>
      <w:pPr>
        <w:ind w:left="1080" w:hanging="212"/>
      </w:pPr>
      <w:rPr>
        <w:rFonts w:hint="default"/>
        <w:lang w:val="ro-RO" w:eastAsia="en-US" w:bidi="ar-SA"/>
      </w:rPr>
    </w:lvl>
    <w:lvl w:ilvl="3" w:tplc="9320C938">
      <w:numFmt w:val="bullet"/>
      <w:lvlText w:val="•"/>
      <w:lvlJc w:val="left"/>
      <w:pPr>
        <w:ind w:left="2140" w:hanging="212"/>
      </w:pPr>
      <w:rPr>
        <w:rFonts w:hint="default"/>
        <w:lang w:val="ro-RO" w:eastAsia="en-US" w:bidi="ar-SA"/>
      </w:rPr>
    </w:lvl>
    <w:lvl w:ilvl="4" w:tplc="068EFA54">
      <w:numFmt w:val="bullet"/>
      <w:lvlText w:val="•"/>
      <w:lvlJc w:val="left"/>
      <w:pPr>
        <w:ind w:left="3200" w:hanging="212"/>
      </w:pPr>
      <w:rPr>
        <w:rFonts w:hint="default"/>
        <w:lang w:val="ro-RO" w:eastAsia="en-US" w:bidi="ar-SA"/>
      </w:rPr>
    </w:lvl>
    <w:lvl w:ilvl="5" w:tplc="01021BB6">
      <w:numFmt w:val="bullet"/>
      <w:lvlText w:val="•"/>
      <w:lvlJc w:val="left"/>
      <w:pPr>
        <w:ind w:left="4260" w:hanging="212"/>
      </w:pPr>
      <w:rPr>
        <w:rFonts w:hint="default"/>
        <w:lang w:val="ro-RO" w:eastAsia="en-US" w:bidi="ar-SA"/>
      </w:rPr>
    </w:lvl>
    <w:lvl w:ilvl="6" w:tplc="9B7211BA">
      <w:numFmt w:val="bullet"/>
      <w:lvlText w:val="•"/>
      <w:lvlJc w:val="left"/>
      <w:pPr>
        <w:ind w:left="5320" w:hanging="212"/>
      </w:pPr>
      <w:rPr>
        <w:rFonts w:hint="default"/>
        <w:lang w:val="ro-RO" w:eastAsia="en-US" w:bidi="ar-SA"/>
      </w:rPr>
    </w:lvl>
    <w:lvl w:ilvl="7" w:tplc="8446E014">
      <w:numFmt w:val="bullet"/>
      <w:lvlText w:val="•"/>
      <w:lvlJc w:val="left"/>
      <w:pPr>
        <w:ind w:left="6380" w:hanging="212"/>
      </w:pPr>
      <w:rPr>
        <w:rFonts w:hint="default"/>
        <w:lang w:val="ro-RO" w:eastAsia="en-US" w:bidi="ar-SA"/>
      </w:rPr>
    </w:lvl>
    <w:lvl w:ilvl="8" w:tplc="0AFA859E">
      <w:numFmt w:val="bullet"/>
      <w:lvlText w:val="•"/>
      <w:lvlJc w:val="left"/>
      <w:pPr>
        <w:ind w:left="7440" w:hanging="212"/>
      </w:pPr>
      <w:rPr>
        <w:rFonts w:hint="default"/>
        <w:lang w:val="ro-RO" w:eastAsia="en-US" w:bidi="ar-SA"/>
      </w:rPr>
    </w:lvl>
  </w:abstractNum>
  <w:abstractNum w:abstractNumId="3" w15:restartNumberingAfterBreak="0">
    <w:nsid w:val="56932023"/>
    <w:multiLevelType w:val="hybridMultilevel"/>
    <w:tmpl w:val="1D64ECDE"/>
    <w:lvl w:ilvl="0" w:tplc="B2DAF2AE">
      <w:start w:val="1"/>
      <w:numFmt w:val="lowerRoman"/>
      <w:lvlText w:val="(%1)"/>
      <w:lvlJc w:val="left"/>
      <w:pPr>
        <w:ind w:left="1032" w:hanging="212"/>
      </w:pPr>
      <w:rPr>
        <w:rFonts w:ascii="Microsoft Sans Serif" w:eastAsia="Microsoft Sans Serif" w:hAnsi="Microsoft Sans Serif" w:cs="Microsoft Sans Serif" w:hint="default"/>
        <w:spacing w:val="-5"/>
        <w:w w:val="95"/>
        <w:sz w:val="18"/>
        <w:szCs w:val="18"/>
        <w:lang w:val="ro-RO" w:eastAsia="en-US" w:bidi="ar-SA"/>
      </w:rPr>
    </w:lvl>
    <w:lvl w:ilvl="1" w:tplc="AE32372C">
      <w:numFmt w:val="bullet"/>
      <w:lvlText w:val="•"/>
      <w:lvlJc w:val="left"/>
      <w:pPr>
        <w:ind w:left="1892" w:hanging="212"/>
      </w:pPr>
      <w:rPr>
        <w:rFonts w:hint="default"/>
        <w:lang w:val="ro-RO" w:eastAsia="en-US" w:bidi="ar-SA"/>
      </w:rPr>
    </w:lvl>
    <w:lvl w:ilvl="2" w:tplc="F5602D2A">
      <w:numFmt w:val="bullet"/>
      <w:lvlText w:val="•"/>
      <w:lvlJc w:val="left"/>
      <w:pPr>
        <w:ind w:left="2744" w:hanging="212"/>
      </w:pPr>
      <w:rPr>
        <w:rFonts w:hint="default"/>
        <w:lang w:val="ro-RO" w:eastAsia="en-US" w:bidi="ar-SA"/>
      </w:rPr>
    </w:lvl>
    <w:lvl w:ilvl="3" w:tplc="EE409CA2">
      <w:numFmt w:val="bullet"/>
      <w:lvlText w:val="•"/>
      <w:lvlJc w:val="left"/>
      <w:pPr>
        <w:ind w:left="3596" w:hanging="212"/>
      </w:pPr>
      <w:rPr>
        <w:rFonts w:hint="default"/>
        <w:lang w:val="ro-RO" w:eastAsia="en-US" w:bidi="ar-SA"/>
      </w:rPr>
    </w:lvl>
    <w:lvl w:ilvl="4" w:tplc="99BEA604">
      <w:numFmt w:val="bullet"/>
      <w:lvlText w:val="•"/>
      <w:lvlJc w:val="left"/>
      <w:pPr>
        <w:ind w:left="4448" w:hanging="212"/>
      </w:pPr>
      <w:rPr>
        <w:rFonts w:hint="default"/>
        <w:lang w:val="ro-RO" w:eastAsia="en-US" w:bidi="ar-SA"/>
      </w:rPr>
    </w:lvl>
    <w:lvl w:ilvl="5" w:tplc="7ADCECC4">
      <w:numFmt w:val="bullet"/>
      <w:lvlText w:val="•"/>
      <w:lvlJc w:val="left"/>
      <w:pPr>
        <w:ind w:left="5300" w:hanging="212"/>
      </w:pPr>
      <w:rPr>
        <w:rFonts w:hint="default"/>
        <w:lang w:val="ro-RO" w:eastAsia="en-US" w:bidi="ar-SA"/>
      </w:rPr>
    </w:lvl>
    <w:lvl w:ilvl="6" w:tplc="B936F770">
      <w:numFmt w:val="bullet"/>
      <w:lvlText w:val="•"/>
      <w:lvlJc w:val="left"/>
      <w:pPr>
        <w:ind w:left="6152" w:hanging="212"/>
      </w:pPr>
      <w:rPr>
        <w:rFonts w:hint="default"/>
        <w:lang w:val="ro-RO" w:eastAsia="en-US" w:bidi="ar-SA"/>
      </w:rPr>
    </w:lvl>
    <w:lvl w:ilvl="7" w:tplc="40046D66">
      <w:numFmt w:val="bullet"/>
      <w:lvlText w:val="•"/>
      <w:lvlJc w:val="left"/>
      <w:pPr>
        <w:ind w:left="7004" w:hanging="212"/>
      </w:pPr>
      <w:rPr>
        <w:rFonts w:hint="default"/>
        <w:lang w:val="ro-RO" w:eastAsia="en-US" w:bidi="ar-SA"/>
      </w:rPr>
    </w:lvl>
    <w:lvl w:ilvl="8" w:tplc="55AAE334">
      <w:numFmt w:val="bullet"/>
      <w:lvlText w:val="•"/>
      <w:lvlJc w:val="left"/>
      <w:pPr>
        <w:ind w:left="7856" w:hanging="212"/>
      </w:pPr>
      <w:rPr>
        <w:rFonts w:hint="default"/>
        <w:lang w:val="ro-RO" w:eastAsia="en-US" w:bidi="ar-SA"/>
      </w:rPr>
    </w:lvl>
  </w:abstractNum>
  <w:num w:numId="1" w16cid:durableId="253785854">
    <w:abstractNumId w:val="0"/>
  </w:num>
  <w:num w:numId="2" w16cid:durableId="611984066">
    <w:abstractNumId w:val="1"/>
  </w:num>
  <w:num w:numId="3" w16cid:durableId="1030182773">
    <w:abstractNumId w:val="3"/>
  </w:num>
  <w:num w:numId="4" w16cid:durableId="13468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4D"/>
    <w:rsid w:val="0013031E"/>
    <w:rsid w:val="00140D5A"/>
    <w:rsid w:val="00155B84"/>
    <w:rsid w:val="001D1EBF"/>
    <w:rsid w:val="00230275"/>
    <w:rsid w:val="00277A9F"/>
    <w:rsid w:val="00291455"/>
    <w:rsid w:val="002E2CCF"/>
    <w:rsid w:val="003006C6"/>
    <w:rsid w:val="00346933"/>
    <w:rsid w:val="00372443"/>
    <w:rsid w:val="0037731E"/>
    <w:rsid w:val="00387D4A"/>
    <w:rsid w:val="003A0DAC"/>
    <w:rsid w:val="00482C5B"/>
    <w:rsid w:val="004F21F7"/>
    <w:rsid w:val="00501378"/>
    <w:rsid w:val="00565496"/>
    <w:rsid w:val="005A5AB8"/>
    <w:rsid w:val="005C654D"/>
    <w:rsid w:val="005D3565"/>
    <w:rsid w:val="00614B3B"/>
    <w:rsid w:val="00615748"/>
    <w:rsid w:val="006C79D2"/>
    <w:rsid w:val="006F0D01"/>
    <w:rsid w:val="007935E9"/>
    <w:rsid w:val="007F348E"/>
    <w:rsid w:val="008459B1"/>
    <w:rsid w:val="00925454"/>
    <w:rsid w:val="00A2264D"/>
    <w:rsid w:val="00B248A9"/>
    <w:rsid w:val="00BD6395"/>
    <w:rsid w:val="00BF7011"/>
    <w:rsid w:val="00C135AB"/>
    <w:rsid w:val="00C9216B"/>
    <w:rsid w:val="00D33732"/>
    <w:rsid w:val="00DD7BC3"/>
    <w:rsid w:val="00E37969"/>
    <w:rsid w:val="00F01141"/>
    <w:rsid w:val="00F13E86"/>
    <w:rsid w:val="00F6718F"/>
    <w:rsid w:val="00F80831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8168"/>
  <w15:docId w15:val="{F1223E1E-02B4-497A-81B8-3F1328EF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431" w:hanging="3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3"/>
      <w:ind w:left="14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7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1F7"/>
    <w:rPr>
      <w:color w:val="800080" w:themeColor="followedHyperlink"/>
      <w:u w:val="single"/>
    </w:rPr>
  </w:style>
  <w:style w:type="paragraph" w:customStyle="1" w:styleId="Default">
    <w:name w:val="Default"/>
    <w:rsid w:val="00A2264D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dm.ro/c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B2FAE8CE2254DAA8E15907BC8119C" ma:contentTypeVersion="12" ma:contentTypeDescription="Creați un document nou." ma:contentTypeScope="" ma:versionID="48c3e6df95f79a2a5830b34bac393ff6">
  <xsd:schema xmlns:xsd="http://www.w3.org/2001/XMLSchema" xmlns:xs="http://www.w3.org/2001/XMLSchema" xmlns:p="http://schemas.microsoft.com/office/2006/metadata/properties" xmlns:ns2="269d5c3e-aed9-4326-bcce-780ba891743e" xmlns:ns3="a9d4d409-abac-4ab1-b895-a64ddcea8a69" targetNamespace="http://schemas.microsoft.com/office/2006/metadata/properties" ma:root="true" ma:fieldsID="bcbb5ef080ce9c5fb268bf4ee80bded5" ns2:_="" ns3:_="">
    <xsd:import namespace="269d5c3e-aed9-4326-bcce-780ba891743e"/>
    <xsd:import namespace="a9d4d409-abac-4ab1-b895-a64ddcea8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d5c3e-aed9-4326-bcce-780ba8917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d409-abac-4ab1-b895-a64ddcea8a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2e326-d71b-422e-9fa8-93101d239fed}" ma:internalName="TaxCatchAll" ma:showField="CatchAllData" ma:web="a9d4d409-abac-4ab1-b895-a64ddcea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4d409-abac-4ab1-b895-a64ddcea8a69" xsi:nil="true"/>
    <lcf76f155ced4ddcb4097134ff3c332f xmlns="269d5c3e-aed9-4326-bcce-780ba89174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106F6-DF19-49C9-8A30-C6FFB9BA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E2C21-DE3A-419D-8F6D-A84E2D8D2D3F}"/>
</file>

<file path=customXml/itemProps3.xml><?xml version="1.0" encoding="utf-8"?>
<ds:datastoreItem xmlns:ds="http://schemas.openxmlformats.org/officeDocument/2006/customXml" ds:itemID="{6FA9695C-43F1-4029-93C7-3D67E866F07C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291da398-7e43-4955-9233-aadc88225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Szasz, Karina-Elisabeta</dc:creator>
  <cp:lastModifiedBy>Muresan, Sonia</cp:lastModifiedBy>
  <cp:revision>42</cp:revision>
  <dcterms:created xsi:type="dcterms:W3CDTF">2023-11-14T06:00:00Z</dcterms:created>
  <dcterms:modified xsi:type="dcterms:W3CDTF">2024-07-26T07:05:00Z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  <property fmtid="{D5CDD505-2E9C-101B-9397-08002B2CF9AE}" pid="5" name="ContentTypeId">
    <vt:lpwstr>0x010100209B2FAE8CE2254DAA8E15907BC8119C</vt:lpwstr>
  </property>
  <property fmtid="{D5CDD505-2E9C-101B-9397-08002B2CF9AE}" pid="6" name="MediaServiceImageTags">
    <vt:lpwstr/>
  </property>
</Properties>
</file>